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23.png" ContentType="image/png"/>
  <Override PartName="/word/media/rId59.png" ContentType="image/png"/>
  <Override PartName="/word/media/rId61.png" ContentType="image/png"/>
  <Override PartName="/word/media/rId63.png" ContentType="image/png"/>
  <Override PartName="/word/media/rId65.png" ContentType="image/png"/>
  <Override PartName="/word/media/rId67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80.png" ContentType="image/png"/>
  <Override PartName="/word/media/rId25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69.png" ContentType="image/png"/>
  <Override PartName="/word/media/rId102.png" ContentType="image/png"/>
  <Override PartName="/word/media/rId104.png" ContentType="image/png"/>
  <Override PartName="/word/media/rId88.png" ContentType="image/png"/>
  <Override PartName="/word/media/rId90.png" ContentType="image/png"/>
  <Override PartName="/word/media/rId92.png" ContentType="image/png"/>
  <Override PartName="/word/media/rId94.png" ContentType="image/png"/>
  <Override PartName="/word/media/rId27.png" ContentType="image/png"/>
  <Override PartName="/word/media/rId96.png" ContentType="image/png"/>
  <Override PartName="/word/media/rId98.png" ContentType="image/png"/>
  <Override PartName="/word/media/rId100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Основы</w:t>
      </w:r>
      <w:r>
        <w:t xml:space="preserve"> </w:t>
      </w:r>
      <w:r>
        <w:t xml:space="preserve">информационной</w:t>
      </w:r>
      <w:r>
        <w:t xml:space="preserve"> </w:t>
      </w:r>
      <w:r>
        <w:t xml:space="preserve">безопасности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71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Так как я выполняла задание на макбуке и устанавливала соответственно не Virtual Box, а UTM, многие шаги либо отсутствуют в моей работе, либо отличаются.</w:t>
      </w:r>
    </w:p>
    <w:p>
      <w:pPr>
        <w:pStyle w:val="BodyText"/>
      </w:pPr>
      <w:r>
        <w:t xml:space="preserve">В данной работе выполняется установка дистрибутива Rocky 9.3 на виртуальную машину UTM, которую я ставила в предыдущем семестре.</w:t>
      </w:r>
    </w:p>
    <w:p>
      <w:pPr>
        <w:pStyle w:val="BodyText"/>
      </w:pPr>
      <w:r>
        <w:t xml:space="preserve">Для начала скачиваем образ ОС по ссылке, указанной на ТУИСе (рис. 1).</w:t>
      </w:r>
    </w:p>
    <w:p>
      <w:pPr>
        <w:pStyle w:val="CaptionedFigure"/>
      </w:pPr>
      <w:bookmarkStart w:id="22" w:name="fig:001"/>
      <w:r>
        <w:drawing>
          <wp:inline>
            <wp:extent cx="5334000" cy="3068230"/>
            <wp:effectExtent b="0" l="0" r="0" t="0"/>
            <wp:docPr descr="Рис. 1: Скачивание образа Rocky 9.3" title="" id="1" name="Picture"/>
            <a:graphic>
              <a:graphicData uri="http://schemas.openxmlformats.org/drawingml/2006/picture">
                <pic:pic>
                  <pic:nvPicPr>
                    <pic:cNvPr descr="image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82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Рис. 1: Скачивание образа Rocky 9.3</w:t>
      </w:r>
    </w:p>
    <w:p>
      <w:pPr>
        <w:pStyle w:val="BodyText"/>
      </w:pPr>
      <w:r>
        <w:t xml:space="preserve">Переходим к созданию виртуальной машины. Открываем UTM и добавляем наш образ (рис. 2). Указываем размер основной памяти виртуальной машины - 8192 Мб и выделяем четыре ядра (рис. 3). Выделяем машине 64 Гб (рис. 4). Указываем имя виртуальной машины (Rocky-9.3), проверяю выставленные значения (рис. 5).</w:t>
      </w:r>
    </w:p>
    <w:p>
      <w:pPr>
        <w:pStyle w:val="CaptionedFigure"/>
      </w:pPr>
      <w:bookmarkStart w:id="24" w:name="fig:002"/>
      <w:r>
        <w:drawing>
          <wp:inline>
            <wp:extent cx="5334000" cy="4312160"/>
            <wp:effectExtent b="0" l="0" r="0" t="0"/>
            <wp:docPr descr="Рис. 2: Добавление iso образа" title="" id="1" name="Picture"/>
            <a:graphic>
              <a:graphicData uri="http://schemas.openxmlformats.org/drawingml/2006/picture">
                <pic:pic>
                  <pic:nvPicPr>
                    <pic:cNvPr descr="image/fi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2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Рис. 2: Добавление iso образа</w:t>
      </w:r>
    </w:p>
    <w:p>
      <w:pPr>
        <w:pStyle w:val="CaptionedFigure"/>
      </w:pPr>
      <w:bookmarkStart w:id="26" w:name="fig:003"/>
      <w:r>
        <w:drawing>
          <wp:inline>
            <wp:extent cx="5334000" cy="3870584"/>
            <wp:effectExtent b="0" l="0" r="0" t="0"/>
            <wp:docPr descr="Рис. 3: Выделение основной памяти и ядер" title="" id="1" name="Picture"/>
            <a:graphic>
              <a:graphicData uri="http://schemas.openxmlformats.org/drawingml/2006/picture">
                <pic:pic>
                  <pic:nvPicPr>
                    <pic:cNvPr descr="image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0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3: Выделение основной памяти и ядер</w:t>
      </w:r>
    </w:p>
    <w:p>
      <w:pPr>
        <w:pStyle w:val="CaptionedFigure"/>
      </w:pPr>
      <w:bookmarkStart w:id="28" w:name="fig:004"/>
      <w:r>
        <w:drawing>
          <wp:inline>
            <wp:extent cx="5334000" cy="4312160"/>
            <wp:effectExtent b="0" l="0" r="0" t="0"/>
            <wp:docPr descr="Рис. 4: Выделение места под виртуальный жесткий диск" title="" id="1" name="Picture"/>
            <a:graphic>
              <a:graphicData uri="http://schemas.openxmlformats.org/drawingml/2006/picture">
                <pic:pic>
                  <pic:nvPicPr>
                    <pic:cNvPr descr="image/fi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2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4: Выделение места под виртуальный жесткий диск</w:t>
      </w:r>
    </w:p>
    <w:p>
      <w:pPr>
        <w:pStyle w:val="CaptionedFigure"/>
      </w:pPr>
      <w:bookmarkStart w:id="30" w:name="fig:005"/>
      <w:r>
        <w:drawing>
          <wp:inline>
            <wp:extent cx="5334000" cy="4312160"/>
            <wp:effectExtent b="0" l="0" r="0" t="0"/>
            <wp:docPr descr="Рис. 5: Указание имени, проверка значений" title="" id="1" name="Picture"/>
            <a:graphic>
              <a:graphicData uri="http://schemas.openxmlformats.org/drawingml/2006/picture">
                <pic:pic>
                  <pic:nvPicPr>
                    <pic:cNvPr descr="image/fig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12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5: Указание имени, проверка значений</w:t>
      </w:r>
    </w:p>
    <w:p>
      <w:pPr>
        <w:pStyle w:val="BodyText"/>
      </w:pPr>
      <w:r>
        <w:t xml:space="preserve">В следующем окне запускаем виртуальную машину (рис. 6).</w:t>
      </w:r>
    </w:p>
    <w:p>
      <w:pPr>
        <w:pStyle w:val="CaptionedFigure"/>
      </w:pPr>
      <w:bookmarkStart w:id="32" w:name="fig:006"/>
      <w:r>
        <w:drawing>
          <wp:inline>
            <wp:extent cx="5334000" cy="3806563"/>
            <wp:effectExtent b="0" l="0" r="0" t="0"/>
            <wp:docPr descr="Рис. 6: Запуск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fi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65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6: Запуск виртуальной машины</w:t>
      </w:r>
    </w:p>
    <w:p>
      <w:pPr>
        <w:pStyle w:val="BodyText"/>
      </w:pPr>
      <w:r>
        <w:t xml:space="preserve">Во время загрузки системы на экран должны были вывестись несколько вариантов работы с образом, но в моем случае этого не произошло. Благодаря Интернету, я выяснила, что мне было необходимо поменять параметры дисплея в настройках виртуальной машины (рис. 7).</w:t>
      </w:r>
    </w:p>
    <w:p>
      <w:pPr>
        <w:pStyle w:val="CaptionedFigure"/>
      </w:pPr>
      <w:bookmarkStart w:id="34" w:name="fig:007"/>
      <w:r>
        <w:drawing>
          <wp:inline>
            <wp:extent cx="5334000" cy="3870584"/>
            <wp:effectExtent b="0" l="0" r="0" t="0"/>
            <wp:docPr descr="Рис. 7: Изменение настроек машины" title="" id="1" name="Picture"/>
            <a:graphic>
              <a:graphicData uri="http://schemas.openxmlformats.org/drawingml/2006/picture">
                <pic:pic>
                  <pic:nvPicPr>
                    <pic:cNvPr descr="image/fi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05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7: Изменение настроек машины</w:t>
      </w:r>
    </w:p>
    <w:p>
      <w:pPr>
        <w:pStyle w:val="BodyText"/>
      </w:pPr>
      <w:r>
        <w:t xml:space="preserve">Заходим в систему и выбираем установку на жесткий диск (рис. 8).</w:t>
      </w:r>
    </w:p>
    <w:p>
      <w:pPr>
        <w:pStyle w:val="CaptionedFigure"/>
      </w:pPr>
      <w:bookmarkStart w:id="36" w:name="fig:008"/>
      <w:r>
        <w:drawing>
          <wp:inline>
            <wp:extent cx="5334000" cy="3333750"/>
            <wp:effectExtent b="0" l="0" r="0" t="0"/>
            <wp:docPr descr="Рис. 8: Выбор установки на жесткий диск" title="" id="1" name="Picture"/>
            <a:graphic>
              <a:graphicData uri="http://schemas.openxmlformats.org/drawingml/2006/picture">
                <pic:pic>
                  <pic:nvPicPr>
                    <pic:cNvPr descr="image/fig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8: Выбор установки на жесткий диск</w:t>
      </w:r>
    </w:p>
    <w:p>
      <w:pPr>
        <w:pStyle w:val="BodyText"/>
      </w:pPr>
      <w:r>
        <w:t xml:space="preserve">Выбираем язык установки (рис. 9), переходим в окно настроек образа ОС и настраиваем раскладку клавиатуры (рис. 10) и ставим комбинацию на переключение языка alt+shift (рис. 11). Также устанавливаем часовой пояс (рис. 12).</w:t>
      </w:r>
    </w:p>
    <w:p>
      <w:pPr>
        <w:pStyle w:val="CaptionedFigure"/>
      </w:pPr>
      <w:bookmarkStart w:id="38" w:name="fig:009"/>
      <w:r>
        <w:drawing>
          <wp:inline>
            <wp:extent cx="5334000" cy="3333750"/>
            <wp:effectExtent b="0" l="0" r="0" t="0"/>
            <wp:docPr descr="Рис. 9: Выбор языка установки" title="" id="1" name="Picture"/>
            <a:graphic>
              <a:graphicData uri="http://schemas.openxmlformats.org/drawingml/2006/picture">
                <pic:pic>
                  <pic:nvPicPr>
                    <pic:cNvPr descr="image/fi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9: Выбор языка установки</w:t>
      </w:r>
    </w:p>
    <w:p>
      <w:pPr>
        <w:pStyle w:val="CaptionedFigure"/>
      </w:pPr>
      <w:bookmarkStart w:id="40" w:name="fig:010"/>
      <w:r>
        <w:drawing>
          <wp:inline>
            <wp:extent cx="5334000" cy="619739"/>
            <wp:effectExtent b="0" l="0" r="0" t="0"/>
            <wp:docPr descr="Рис. 10: Настройка раскладки клавиатуры" title="" id="1" name="Picture"/>
            <a:graphic>
              <a:graphicData uri="http://schemas.openxmlformats.org/drawingml/2006/picture">
                <pic:pic>
                  <pic:nvPicPr>
                    <pic:cNvPr descr="image/fi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97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10: Настройка раскладки клавиатуры</w:t>
      </w:r>
    </w:p>
    <w:p>
      <w:pPr>
        <w:pStyle w:val="CaptionedFigure"/>
      </w:pPr>
      <w:bookmarkStart w:id="42" w:name="fig:011"/>
      <w:r>
        <w:drawing>
          <wp:inline>
            <wp:extent cx="5334000" cy="4089097"/>
            <wp:effectExtent b="0" l="0" r="0" t="0"/>
            <wp:docPr descr="Рис. 11: Настройка комбинации для переключения языка" title="" id="1" name="Picture"/>
            <a:graphic>
              <a:graphicData uri="http://schemas.openxmlformats.org/drawingml/2006/picture">
                <pic:pic>
                  <pic:nvPicPr>
                    <pic:cNvPr descr="image/fi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89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11: Настройка комбинации для переключения языка</w:t>
      </w:r>
    </w:p>
    <w:p>
      <w:pPr>
        <w:pStyle w:val="CaptionedFigure"/>
      </w:pPr>
      <w:bookmarkStart w:id="44" w:name="fig:012"/>
      <w:r>
        <w:drawing>
          <wp:inline>
            <wp:extent cx="5334000" cy="3333750"/>
            <wp:effectExtent b="0" l="0" r="0" t="0"/>
            <wp:docPr descr="Рис. 12: Выбор часового пояса" title="" id="1" name="Picture"/>
            <a:graphic>
              <a:graphicData uri="http://schemas.openxmlformats.org/drawingml/2006/picture">
                <pic:pic>
                  <pic:nvPicPr>
                    <pic:cNvPr descr="image/fi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12: Выбор часового пояса</w:t>
      </w:r>
    </w:p>
    <w:p>
      <w:pPr>
        <w:pStyle w:val="BodyText"/>
      </w:pPr>
      <w:r>
        <w:t xml:space="preserve">В разделе выбора программ указываем в качестве базового окружения Server with GUI, а в качестве дополнения — Development Tools (рис. 13).</w:t>
      </w:r>
    </w:p>
    <w:p>
      <w:pPr>
        <w:pStyle w:val="CaptionedFigure"/>
      </w:pPr>
      <w:bookmarkStart w:id="46" w:name="fig:013"/>
      <w:r>
        <w:drawing>
          <wp:inline>
            <wp:extent cx="5334000" cy="3333750"/>
            <wp:effectExtent b="0" l="0" r="0" t="0"/>
            <wp:docPr descr="Рис. 13: Раздел выбора программ" title="" id="1" name="Picture"/>
            <a:graphic>
              <a:graphicData uri="http://schemas.openxmlformats.org/drawingml/2006/picture">
                <pic:pic>
                  <pic:nvPicPr>
                    <pic:cNvPr descr="image/fi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13: Раздел выбора программ</w:t>
      </w:r>
    </w:p>
    <w:p>
      <w:pPr>
        <w:pStyle w:val="BodyText"/>
      </w:pPr>
      <w:r>
        <w:t xml:space="preserve">Отключаем KDUMP (рис. 14).</w:t>
      </w:r>
    </w:p>
    <w:p>
      <w:pPr>
        <w:pStyle w:val="CaptionedFigure"/>
      </w:pPr>
      <w:bookmarkStart w:id="48" w:name="fig:014"/>
      <w:r>
        <w:drawing>
          <wp:inline>
            <wp:extent cx="5334000" cy="1265067"/>
            <wp:effectExtent b="0" l="0" r="0" t="0"/>
            <wp:docPr descr="Рис. 14: Отключение KDUMP" title="" id="1" name="Picture"/>
            <a:graphic>
              <a:graphicData uri="http://schemas.openxmlformats.org/drawingml/2006/picture">
                <pic:pic>
                  <pic:nvPicPr>
                    <pic:cNvPr descr="image/fig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650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14: Отключение KDUMP</w:t>
      </w:r>
    </w:p>
    <w:p>
      <w:pPr>
        <w:pStyle w:val="BodyText"/>
      </w:pPr>
      <w:r>
        <w:t xml:space="preserve">Место установки ОС оставляем без изменения (рис. 15).</w:t>
      </w:r>
    </w:p>
    <w:p>
      <w:pPr>
        <w:pStyle w:val="CaptionedFigure"/>
      </w:pPr>
      <w:bookmarkStart w:id="50" w:name="fig:015"/>
      <w:r>
        <w:drawing>
          <wp:inline>
            <wp:extent cx="5334000" cy="3333750"/>
            <wp:effectExtent b="0" l="0" r="0" t="0"/>
            <wp:docPr descr="Рис. 15: Место установки ОС" title="" id="1" name="Picture"/>
            <a:graphic>
              <a:graphicData uri="http://schemas.openxmlformats.org/drawingml/2006/picture">
                <pic:pic>
                  <pic:nvPicPr>
                    <pic:cNvPr descr="image/fig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15: Место установки ОС</w:t>
      </w:r>
    </w:p>
    <w:p>
      <w:pPr>
        <w:pStyle w:val="BodyText"/>
      </w:pPr>
      <w:r>
        <w:t xml:space="preserve">Включаем сетевое соединение, в качестве имени узла указываем aamishina.localdomain (рис. 16).</w:t>
      </w:r>
    </w:p>
    <w:p>
      <w:pPr>
        <w:pStyle w:val="CaptionedFigure"/>
      </w:pPr>
      <w:bookmarkStart w:id="52" w:name="fig:016"/>
      <w:r>
        <w:drawing>
          <wp:inline>
            <wp:extent cx="5334000" cy="3333750"/>
            <wp:effectExtent b="0" l="0" r="0" t="0"/>
            <wp:docPr descr="Рис. 16: Включение сетевого соединения" title="" id="1" name="Picture"/>
            <a:graphic>
              <a:graphicData uri="http://schemas.openxmlformats.org/drawingml/2006/picture">
                <pic:pic>
                  <pic:nvPicPr>
                    <pic:cNvPr descr="image/fig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Рис. 16: Включение сетевого соединения</w:t>
      </w:r>
    </w:p>
    <w:p>
      <w:pPr>
        <w:pStyle w:val="BodyText"/>
      </w:pPr>
      <w:r>
        <w:t xml:space="preserve">Теперь переходим к установке пароля для root, также разрешаем ввод пароля для root при использовании SSH (рис. 17).</w:t>
      </w:r>
    </w:p>
    <w:p>
      <w:pPr>
        <w:pStyle w:val="CaptionedFigure"/>
      </w:pPr>
      <w:bookmarkStart w:id="54" w:name="fig:017"/>
      <w:r>
        <w:drawing>
          <wp:inline>
            <wp:extent cx="5334000" cy="1469464"/>
            <wp:effectExtent b="0" l="0" r="0" t="0"/>
            <wp:docPr descr="Рис. 17: Установка пароля для root" title="" id="1" name="Picture"/>
            <a:graphic>
              <a:graphicData uri="http://schemas.openxmlformats.org/drawingml/2006/picture">
                <pic:pic>
                  <pic:nvPicPr>
                    <pic:cNvPr descr="image/fig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9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17: Установка пароля для root</w:t>
      </w:r>
    </w:p>
    <w:p>
      <w:pPr>
        <w:pStyle w:val="BodyText"/>
      </w:pPr>
      <w:r>
        <w:t xml:space="preserve">Далее создаем локального пользователя с правами администратора и вводим пароль для него (рис. 18).</w:t>
      </w:r>
    </w:p>
    <w:p>
      <w:pPr>
        <w:pStyle w:val="CaptionedFigure"/>
      </w:pPr>
      <w:bookmarkStart w:id="56" w:name="fig:018"/>
      <w:r>
        <w:drawing>
          <wp:inline>
            <wp:extent cx="5334000" cy="2028496"/>
            <wp:effectExtent b="0" l="0" r="0" t="0"/>
            <wp:docPr descr="Рис. 18: Создание локального пользователя" title="" id="1" name="Picture"/>
            <a:graphic>
              <a:graphicData uri="http://schemas.openxmlformats.org/drawingml/2006/picture">
                <pic:pic>
                  <pic:nvPicPr>
                    <pic:cNvPr descr="image/fig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84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Рис. 18: Создание локального пользователя</w:t>
      </w:r>
    </w:p>
    <w:p>
      <w:pPr>
        <w:pStyle w:val="BodyText"/>
      </w:pPr>
      <w:r>
        <w:t xml:space="preserve">Начинаем установку образа системы (рис. 19). После завершения установки ОС корректно перезапускаем виртуальную машину (рис. 20) и отключаем образ диска (рис. 21).</w:t>
      </w:r>
    </w:p>
    <w:p>
      <w:pPr>
        <w:pStyle w:val="CaptionedFigure"/>
      </w:pPr>
      <w:bookmarkStart w:id="58" w:name="fig:019"/>
      <w:r>
        <w:drawing>
          <wp:inline>
            <wp:extent cx="5334000" cy="3333750"/>
            <wp:effectExtent b="0" l="0" r="0" t="0"/>
            <wp:docPr descr="Рис. 19: Процесс установки" title="" id="1" name="Picture"/>
            <a:graphic>
              <a:graphicData uri="http://schemas.openxmlformats.org/drawingml/2006/picture">
                <pic:pic>
                  <pic:nvPicPr>
                    <pic:cNvPr descr="image/fig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19: Процесс установки</w:t>
      </w:r>
    </w:p>
    <w:p>
      <w:pPr>
        <w:pStyle w:val="CaptionedFigure"/>
      </w:pPr>
      <w:bookmarkStart w:id="60" w:name="fig:020"/>
      <w:r>
        <w:drawing>
          <wp:inline>
            <wp:extent cx="5334000" cy="3333750"/>
            <wp:effectExtent b="0" l="0" r="0" t="0"/>
            <wp:docPr descr="Рис. 20: Завершение процесса установки, перезагрузка системы" title="" id="1" name="Picture"/>
            <a:graphic>
              <a:graphicData uri="http://schemas.openxmlformats.org/drawingml/2006/picture">
                <pic:pic>
                  <pic:nvPicPr>
                    <pic:cNvPr descr="image/fig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Рис. 20: Завершение процесса установки, перезагрузка системы</w:t>
      </w:r>
    </w:p>
    <w:p>
      <w:pPr>
        <w:pStyle w:val="CaptionedFigure"/>
      </w:pPr>
      <w:bookmarkStart w:id="62" w:name="fig:021"/>
      <w:r>
        <w:drawing>
          <wp:inline>
            <wp:extent cx="5334000" cy="698995"/>
            <wp:effectExtent b="0" l="0" r="0" t="0"/>
            <wp:docPr descr="Рис. 21: Отключение образа диска ОС Rocky 9.3" title="" id="1" name="Picture"/>
            <a:graphic>
              <a:graphicData uri="http://schemas.openxmlformats.org/drawingml/2006/picture">
                <pic:pic>
                  <pic:nvPicPr>
                    <pic:cNvPr descr="image/fig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8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21: Отключение образа диска ОС Rocky 9.3</w:t>
      </w:r>
    </w:p>
    <w:p>
      <w:pPr>
        <w:pStyle w:val="BodyText"/>
      </w:pPr>
      <w:r>
        <w:t xml:space="preserve">При включении появляется возможность войти в аккаунт (рис. 22), вводим пароль (рис. 23).</w:t>
      </w:r>
    </w:p>
    <w:p>
      <w:pPr>
        <w:pStyle w:val="CaptionedFigure"/>
      </w:pPr>
      <w:bookmarkStart w:id="64" w:name="fig:022"/>
      <w:r>
        <w:drawing>
          <wp:inline>
            <wp:extent cx="5334000" cy="3333750"/>
            <wp:effectExtent b="0" l="0" r="0" t="0"/>
            <wp:docPr descr="Рис. 22: Аккаунт пользователя" title="" id="1" name="Picture"/>
            <a:graphic>
              <a:graphicData uri="http://schemas.openxmlformats.org/drawingml/2006/picture">
                <pic:pic>
                  <pic:nvPicPr>
                    <pic:cNvPr descr="image/fig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Рис. 22: Аккаунт пользователя</w:t>
      </w:r>
    </w:p>
    <w:p>
      <w:pPr>
        <w:pStyle w:val="CaptionedFigure"/>
      </w:pPr>
      <w:bookmarkStart w:id="66" w:name="fig:023"/>
      <w:r>
        <w:drawing>
          <wp:inline>
            <wp:extent cx="5334000" cy="3333750"/>
            <wp:effectExtent b="0" l="0" r="0" t="0"/>
            <wp:docPr descr="Рис. 23: Ввод пароля" title="" id="1" name="Picture"/>
            <a:graphic>
              <a:graphicData uri="http://schemas.openxmlformats.org/drawingml/2006/picture">
                <pic:pic>
                  <pic:nvPicPr>
                    <pic:cNvPr descr="image/fig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23: Ввод пароля</w:t>
      </w:r>
    </w:p>
    <w:p>
      <w:pPr>
        <w:pStyle w:val="BodyText"/>
      </w:pPr>
      <w:r>
        <w:t xml:space="preserve">Финальное задание в этой части лабораторной работы - установка образа диска дополнений гостевой ОС. В UTM я нашла аналогичное - Windows guest tools, устанавливаем простым нажатием кнопки install (рис. 24). Я поняла, что это необходимо для общего буфера обмена, передачи файлов перетаскиванием, интеграции экранов, автоматической настройки разрешения экрана и другие возможности, упрощающие работу.</w:t>
      </w:r>
    </w:p>
    <w:p>
      <w:pPr>
        <w:pStyle w:val="CaptionedFigure"/>
      </w:pPr>
      <w:bookmarkStart w:id="68" w:name="fig:024"/>
      <w:r>
        <w:drawing>
          <wp:inline>
            <wp:extent cx="5334000" cy="698995"/>
            <wp:effectExtent b="0" l="0" r="0" t="0"/>
            <wp:docPr descr="Рис. 24: Windows guest tools" title="" id="1" name="Picture"/>
            <a:graphic>
              <a:graphicData uri="http://schemas.openxmlformats.org/drawingml/2006/picture">
                <pic:pic>
                  <pic:nvPicPr>
                    <pic:cNvPr descr="image/fig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8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Рис. 24: Windows guest tools</w:t>
      </w:r>
    </w:p>
    <w:p>
      <w:pPr>
        <w:pStyle w:val="BodyText"/>
      </w:pPr>
      <w:r>
        <w:t xml:space="preserve">При попытке установить вручную, получаем информацию, что дополнения гостевой ОС уже установлены (рис. 25).</w:t>
      </w:r>
    </w:p>
    <w:p>
      <w:pPr>
        <w:pStyle w:val="CaptionedFigure"/>
      </w:pPr>
      <w:bookmarkStart w:id="70" w:name="fig:033"/>
      <w:r>
        <w:drawing>
          <wp:inline>
            <wp:extent cx="5334000" cy="3327557"/>
            <wp:effectExtent b="0" l="0" r="0" t="0"/>
            <wp:docPr descr="Рис. 25: Проверка установки" title="" id="1" name="Picture"/>
            <a:graphic>
              <a:graphicData uri="http://schemas.openxmlformats.org/drawingml/2006/picture">
                <pic:pic>
                  <pic:nvPicPr>
                    <pic:cNvPr descr="image/fig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7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25: Проверка установки</w:t>
      </w:r>
    </w:p>
    <w:bookmarkEnd w:id="71"/>
    <w:bookmarkStart w:id="106" w:name="X01a861a64db809a2c5e27ec2f8ab84beab49f0d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заданий самостоятельной работы</w:t>
      </w:r>
    </w:p>
    <w:p>
      <w:pPr>
        <w:pStyle w:val="FirstParagraph"/>
      </w:pPr>
      <w:r>
        <w:t xml:space="preserve">В заданиях самостоятельной работы было необходимо посмотреть некоторую информацию о системе. Получить удалось не все данные, так как в моем ноутбуке установлен чип Apple M1.</w:t>
      </w:r>
    </w:p>
    <w:p>
      <w:pPr>
        <w:pStyle w:val="BodyText"/>
      </w:pPr>
      <w:r>
        <w:t xml:space="preserve">Версия Линукса (рис. 26):</w:t>
      </w:r>
    </w:p>
    <w:p>
      <w:pPr>
        <w:pStyle w:val="CaptionedFigure"/>
      </w:pPr>
      <w:bookmarkStart w:id="73" w:name="fig:025"/>
      <w:r>
        <w:drawing>
          <wp:inline>
            <wp:extent cx="5334000" cy="880918"/>
            <wp:effectExtent b="0" l="0" r="0" t="0"/>
            <wp:docPr descr="Рис. 26: Версия Линукса" title="" id="1" name="Picture"/>
            <a:graphic>
              <a:graphicData uri="http://schemas.openxmlformats.org/drawingml/2006/picture">
                <pic:pic>
                  <pic:nvPicPr>
                    <pic:cNvPr descr="image/fig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09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26: Версия Линукса</w:t>
      </w:r>
    </w:p>
    <w:p>
      <w:pPr>
        <w:pStyle w:val="BodyText"/>
      </w:pPr>
      <w:r>
        <w:t xml:space="preserve">Частоту и модель процессора выяснить не удалось из-за наличия чипа M1 (рис. 27), (рис. 28). Модель процессора я смогла увидеть из своей ОС (рис. 29), но частоту не удалось узнать даже там. Я почитала и узнала, что доступ к этой информации получить невозможно и компания Apple скрывает ее намеренно.</w:t>
      </w:r>
    </w:p>
    <w:p>
      <w:pPr>
        <w:pStyle w:val="CaptionedFigure"/>
      </w:pPr>
      <w:bookmarkStart w:id="75" w:name="fig:026"/>
      <w:r>
        <w:drawing>
          <wp:inline>
            <wp:extent cx="5334000" cy="1941094"/>
            <wp:effectExtent b="0" l="0" r="0" t="0"/>
            <wp:docPr descr="Рис. 27: Попытка узнать частоту процессора" title="" id="1" name="Picture"/>
            <a:graphic>
              <a:graphicData uri="http://schemas.openxmlformats.org/drawingml/2006/picture">
                <pic:pic>
                  <pic:nvPicPr>
                    <pic:cNvPr descr="image/fig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1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Рис. 27: Попытка узнать частоту процессора</w:t>
      </w:r>
    </w:p>
    <w:p>
      <w:pPr>
        <w:pStyle w:val="CaptionedFigure"/>
      </w:pPr>
      <w:bookmarkStart w:id="77" w:name="fig:027"/>
      <w:r>
        <w:drawing>
          <wp:inline>
            <wp:extent cx="5334000" cy="417094"/>
            <wp:effectExtent b="0" l="0" r="0" t="0"/>
            <wp:docPr descr="Рис. 28: Попытка узнать модель процессора" title="" id="1" name="Picture"/>
            <a:graphic>
              <a:graphicData uri="http://schemas.openxmlformats.org/drawingml/2006/picture">
                <pic:pic>
                  <pic:nvPicPr>
                    <pic:cNvPr descr="image/fig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28: Попытка узнать модель процессора</w:t>
      </w:r>
    </w:p>
    <w:p>
      <w:pPr>
        <w:pStyle w:val="CaptionedFigure"/>
      </w:pPr>
      <w:bookmarkStart w:id="79" w:name="fig:028"/>
      <w:r>
        <w:drawing>
          <wp:inline>
            <wp:extent cx="5334000" cy="1823803"/>
            <wp:effectExtent b="0" l="0" r="0" t="0"/>
            <wp:docPr descr="Рис. 29: Модель процессора" title="" id="1" name="Picture"/>
            <a:graphic>
              <a:graphicData uri="http://schemas.openxmlformats.org/drawingml/2006/picture">
                <pic:pic>
                  <pic:nvPicPr>
                    <pic:cNvPr descr="image/fig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23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Рис. 29: Модель процессора</w:t>
      </w:r>
    </w:p>
    <w:p>
      <w:pPr>
        <w:pStyle w:val="BodyText"/>
      </w:pPr>
      <w:r>
        <w:t xml:space="preserve">Объем доступной оперативной памяти (рис. 30):</w:t>
      </w:r>
    </w:p>
    <w:p>
      <w:pPr>
        <w:pStyle w:val="CaptionedFigure"/>
      </w:pPr>
      <w:bookmarkStart w:id="81" w:name="fig:029"/>
      <w:r>
        <w:drawing>
          <wp:inline>
            <wp:extent cx="5334000" cy="696783"/>
            <wp:effectExtent b="0" l="0" r="0" t="0"/>
            <wp:docPr descr="Рис. 30: Объем доступной оперативной памяти" title="" id="1" name="Picture"/>
            <a:graphic>
              <a:graphicData uri="http://schemas.openxmlformats.org/drawingml/2006/picture">
                <pic:pic>
                  <pic:nvPicPr>
                    <pic:cNvPr descr="image/fig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6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30: Объем доступной оперативной памяти</w:t>
      </w:r>
    </w:p>
    <w:p>
      <w:pPr>
        <w:pStyle w:val="BodyText"/>
      </w:pPr>
      <w:r>
        <w:t xml:space="preserve">Тип обнаруженного гипервизора определить так же не удалось, причина все та же (рис. 31):</w:t>
      </w:r>
    </w:p>
    <w:p>
      <w:pPr>
        <w:pStyle w:val="CaptionedFigure"/>
      </w:pPr>
      <w:bookmarkStart w:id="83" w:name="fig:030"/>
      <w:r>
        <w:drawing>
          <wp:inline>
            <wp:extent cx="5334000" cy="424477"/>
            <wp:effectExtent b="0" l="0" r="0" t="0"/>
            <wp:docPr descr="Рис. 31: Попытка узнать тип гипервизора" title="" id="1" name="Picture"/>
            <a:graphic>
              <a:graphicData uri="http://schemas.openxmlformats.org/drawingml/2006/picture">
                <pic:pic>
                  <pic:nvPicPr>
                    <pic:cNvPr descr="image/fig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4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Рис. 31: Попытка узнать тип гипервизора</w:t>
      </w:r>
    </w:p>
    <w:p>
      <w:pPr>
        <w:pStyle w:val="BodyText"/>
      </w:pPr>
      <w:r>
        <w:t xml:space="preserve">Тип файловой системы корневого раздела (рис. 32):</w:t>
      </w:r>
    </w:p>
    <w:p>
      <w:pPr>
        <w:pStyle w:val="CaptionedFigure"/>
      </w:pPr>
      <w:bookmarkStart w:id="85" w:name="fig:031"/>
      <w:r>
        <w:drawing>
          <wp:inline>
            <wp:extent cx="5334000" cy="985261"/>
            <wp:effectExtent b="0" l="0" r="0" t="0"/>
            <wp:docPr descr="Рис. 32: Тип файловой системы корневого раздела" title="" id="1" name="Picture"/>
            <a:graphic>
              <a:graphicData uri="http://schemas.openxmlformats.org/drawingml/2006/picture">
                <pic:pic>
                  <pic:nvPicPr>
                    <pic:cNvPr descr="image/fig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852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32: Тип файловой системы корневого раздела</w:t>
      </w:r>
    </w:p>
    <w:p>
      <w:pPr>
        <w:pStyle w:val="BodyText"/>
      </w:pPr>
      <w:r>
        <w:t xml:space="preserve">Последовательность монтирования файловых систем (рис. 33):</w:t>
      </w:r>
    </w:p>
    <w:p>
      <w:pPr>
        <w:pStyle w:val="CaptionedFigure"/>
      </w:pPr>
      <w:bookmarkStart w:id="87" w:name="fig:032"/>
      <w:r>
        <w:drawing>
          <wp:inline>
            <wp:extent cx="5334000" cy="2385557"/>
            <wp:effectExtent b="0" l="0" r="0" t="0"/>
            <wp:docPr descr="Рис. 33: Последовательность монтирования файловых систем" title="" id="1" name="Picture"/>
            <a:graphic>
              <a:graphicData uri="http://schemas.openxmlformats.org/drawingml/2006/picture">
                <pic:pic>
                  <pic:nvPicPr>
                    <pic:cNvPr descr="image/fig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855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Рис. 33: Последовательность монтирования файловых систем</w:t>
      </w:r>
    </w:p>
    <w:p>
      <w:pPr>
        <w:pStyle w:val="BodyText"/>
      </w:pPr>
      <w:r>
        <w:t xml:space="preserve">Контрольные вопросы:</w:t>
      </w:r>
    </w:p>
    <w:p>
      <w:pPr>
        <w:numPr>
          <w:ilvl w:val="0"/>
          <w:numId w:val="1001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numPr>
          <w:ilvl w:val="0"/>
          <w:numId w:val="1002"/>
        </w:numPr>
        <w:pStyle w:val="Compact"/>
      </w:pPr>
      <w:r>
        <w:t xml:space="preserve">Имя пользователя (username) - имя, которое вводит пользователь в ответ на приглашение login.</w:t>
      </w:r>
    </w:p>
    <w:p>
      <w:pPr>
        <w:numPr>
          <w:ilvl w:val="0"/>
          <w:numId w:val="1002"/>
        </w:numPr>
        <w:pStyle w:val="Compact"/>
      </w:pPr>
      <w:r>
        <w:t xml:space="preserve">Идентификационный номер пользователя (UID) - это положительное целое число, по которому система и отслеживает пользователей. Обычно это число выбирается автоматически при регистрации учётной записи, однако оно не может быть совершенно произвольным.</w:t>
      </w:r>
    </w:p>
    <w:p>
      <w:pPr>
        <w:numPr>
          <w:ilvl w:val="0"/>
          <w:numId w:val="1002"/>
        </w:numPr>
        <w:pStyle w:val="Compact"/>
      </w:pPr>
      <w:r>
        <w:t xml:space="preserve">Идентификационный номер группы (GID) - группы пользователей применяются для организации доступа нескольких пользователей к некоторым ресурсам. У группы, так же, как и у пользователя, есть имя и идентификационный номер — GID (Group ID). В Linux каждый пользователь должен принадлежать как минимум к одной группе.</w:t>
      </w:r>
    </w:p>
    <w:p>
      <w:pPr>
        <w:numPr>
          <w:ilvl w:val="0"/>
          <w:numId w:val="1002"/>
        </w:numPr>
        <w:pStyle w:val="Compact"/>
      </w:pPr>
      <w:r>
        <w:t xml:space="preserve">Пароль (password)</w:t>
      </w:r>
    </w:p>
    <w:p>
      <w:pPr>
        <w:numPr>
          <w:ilvl w:val="0"/>
          <w:numId w:val="1002"/>
        </w:numPr>
        <w:pStyle w:val="Compact"/>
      </w:pPr>
      <w:r>
        <w:t xml:space="preserve">Полное имя (ful name) - корме системного имени учётной записи содержится и полное имя использующего данную учётную запись человека. Конечно, пользователь может указать что угодно в качестве своего имени и фамилии.</w:t>
      </w:r>
    </w:p>
    <w:p>
      <w:pPr>
        <w:numPr>
          <w:ilvl w:val="0"/>
          <w:numId w:val="1002"/>
        </w:numPr>
        <w:pStyle w:val="Compact"/>
      </w:pPr>
      <w:r>
        <w:t xml:space="preserve">Домашний каталог (home directory) - файлы всех пользователей в Linux хранятся раздельно, у каждого пользователя есть собственный домашний каталог, в котором он может хранить свои данные.</w:t>
      </w:r>
    </w:p>
    <w:p>
      <w:pPr>
        <w:numPr>
          <w:ilvl w:val="0"/>
          <w:numId w:val="1002"/>
        </w:numPr>
        <w:pStyle w:val="Compact"/>
      </w:pPr>
      <w:r>
        <w:t xml:space="preserve">Начальная оболочка (login shell) - начальная оболочка запускается при входе пользователя в систему в текстовом режиме (например, на виртуальной консоли). В Linux несколько разных командных оболочек, в учётной записи указано, какую нужно запустить для пользователя. Если специально не указывать начальную оболочку при создании учётной записи, она будет назначена по умолчанию, вероятнее всего это будет bash.</w:t>
      </w:r>
    </w:p>
    <w:p>
      <w:pPr>
        <w:numPr>
          <w:ilvl w:val="0"/>
          <w:numId w:val="1003"/>
        </w:numPr>
        <w:pStyle w:val="Compact"/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04"/>
        </w:numPr>
        <w:pStyle w:val="Compact"/>
      </w:pPr>
      <w:r>
        <w:t xml:space="preserve">для получения справки по команде:</w:t>
      </w:r>
      <w:r>
        <w:t xml:space="preserve"> </w:t>
      </w:r>
      <w:r>
        <w:t xml:space="preserve"> </w:t>
      </w:r>
      <w:r>
        <w:t xml:space="preserve">–help (cd – help) (рис. 34):</w:t>
      </w:r>
    </w:p>
    <w:p>
      <w:pPr>
        <w:pStyle w:val="CaptionedFigure"/>
      </w:pPr>
      <w:bookmarkStart w:id="89" w:name="fig:036"/>
      <w:r>
        <w:drawing>
          <wp:inline>
            <wp:extent cx="5334000" cy="5215466"/>
            <wp:effectExtent b="0" l="0" r="0" t="0"/>
            <wp:docPr descr="Рис. 34: Справка по команде" title="" id="1" name="Picture"/>
            <a:graphic>
              <a:graphicData uri="http://schemas.openxmlformats.org/drawingml/2006/picture">
                <pic:pic>
                  <pic:nvPicPr>
                    <pic:cNvPr descr="image/fig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15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34: Справка по команде</w:t>
      </w:r>
    </w:p>
    <w:p>
      <w:pPr>
        <w:numPr>
          <w:ilvl w:val="0"/>
          <w:numId w:val="1005"/>
        </w:numPr>
        <w:pStyle w:val="Compact"/>
      </w:pPr>
      <w:r>
        <w:t xml:space="preserve">для перемещения по файловой системе: cd (cd Documents) (рис. 35):</w:t>
      </w:r>
    </w:p>
    <w:p>
      <w:pPr>
        <w:pStyle w:val="CaptionedFigure"/>
      </w:pPr>
      <w:bookmarkStart w:id="91" w:name="fig:037"/>
      <w:r>
        <w:drawing>
          <wp:inline>
            <wp:extent cx="4642338" cy="1393980"/>
            <wp:effectExtent b="0" l="0" r="0" t="0"/>
            <wp:docPr descr="Рис. 35: Перемещение по файловой системе" title="" id="1" name="Picture"/>
            <a:graphic>
              <a:graphicData uri="http://schemas.openxmlformats.org/drawingml/2006/picture">
                <pic:pic>
                  <pic:nvPicPr>
                    <pic:cNvPr descr="image/fig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338" cy="1393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Рис. 35: Перемещение по файловой системе</w:t>
      </w:r>
    </w:p>
    <w:p>
      <w:pPr>
        <w:numPr>
          <w:ilvl w:val="0"/>
          <w:numId w:val="1006"/>
        </w:numPr>
        <w:pStyle w:val="Compact"/>
      </w:pPr>
      <w:r>
        <w:t xml:space="preserve">для просмотра содержимого каталога: ls (ls study) (рис. 36):</w:t>
      </w:r>
    </w:p>
    <w:p>
      <w:pPr>
        <w:pStyle w:val="CaptionedFigure"/>
      </w:pPr>
      <w:bookmarkStart w:id="93" w:name="fig:038"/>
      <w:r>
        <w:drawing>
          <wp:inline>
            <wp:extent cx="5334000" cy="506730"/>
            <wp:effectExtent b="0" l="0" r="0" t="0"/>
            <wp:docPr descr="Рис. 36: Просмотр содержимого каталога" title="" id="1" name="Picture"/>
            <a:graphic>
              <a:graphicData uri="http://schemas.openxmlformats.org/drawingml/2006/picture">
                <pic:pic>
                  <pic:nvPicPr>
                    <pic:cNvPr descr="image/fig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 36: Просмотр содержимого каталога</w:t>
      </w:r>
    </w:p>
    <w:p>
      <w:pPr>
        <w:numPr>
          <w:ilvl w:val="0"/>
          <w:numId w:val="1007"/>
        </w:numPr>
        <w:pStyle w:val="Compact"/>
      </w:pPr>
      <w:r>
        <w:t xml:space="preserve">для определения объёма каталога: du</w:t>
      </w:r>
      <w:r>
        <w:t xml:space="preserve"> </w:t>
      </w:r>
      <w:r>
        <w:t xml:space="preserve"> </w:t>
      </w:r>
      <w:r>
        <w:t xml:space="preserve">(du study). Так как новая система была только что установлена, в каталогах пусто (рис. 37):</w:t>
      </w:r>
    </w:p>
    <w:p>
      <w:pPr>
        <w:pStyle w:val="CaptionedFigure"/>
      </w:pPr>
      <w:bookmarkStart w:id="95" w:name="fig:039"/>
      <w:r>
        <w:drawing>
          <wp:inline>
            <wp:extent cx="4181941" cy="498763"/>
            <wp:effectExtent b="0" l="0" r="0" t="0"/>
            <wp:docPr descr="Рис. 37: Объем каталога" title="" id="1" name="Picture"/>
            <a:graphic>
              <a:graphicData uri="http://schemas.openxmlformats.org/drawingml/2006/picture">
                <pic:pic>
                  <pic:nvPicPr>
                    <pic:cNvPr descr="image/fig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941" cy="498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37: Объем каталога</w:t>
      </w:r>
    </w:p>
    <w:p>
      <w:pPr>
        <w:numPr>
          <w:ilvl w:val="0"/>
          <w:numId w:val="1008"/>
        </w:numPr>
        <w:pStyle w:val="Compact"/>
      </w:pPr>
      <w:r>
        <w:t xml:space="preserve">для создания / удаления каталогов / файлов: touch / rm (touch something.txt) (рис. 38):</w:t>
      </w:r>
    </w:p>
    <w:p>
      <w:pPr>
        <w:pStyle w:val="CaptionedFigure"/>
      </w:pPr>
      <w:bookmarkStart w:id="97" w:name="fig:040"/>
      <w:r>
        <w:drawing>
          <wp:inline>
            <wp:extent cx="5334000" cy="1666875"/>
            <wp:effectExtent b="0" l="0" r="0" t="0"/>
            <wp:docPr descr="Рис. 38: Пример создания и удаления файла" title="" id="1" name="Picture"/>
            <a:graphic>
              <a:graphicData uri="http://schemas.openxmlformats.org/drawingml/2006/picture">
                <pic:pic>
                  <pic:nvPicPr>
                    <pic:cNvPr descr="image/fig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 38: Пример создания и удаления файла</w:t>
      </w:r>
    </w:p>
    <w:p>
      <w:pPr>
        <w:numPr>
          <w:ilvl w:val="0"/>
          <w:numId w:val="1009"/>
        </w:numPr>
        <w:pStyle w:val="Compact"/>
      </w:pPr>
      <w:r>
        <w:t xml:space="preserve">для задания определённых прав на файл / каталог: chmod</w:t>
      </w:r>
      <w:r>
        <w:t xml:space="preserve"> </w:t>
      </w:r>
      <w:r>
        <w:t xml:space="preserve"> </w:t>
      </w:r>
      <w:r>
        <w:t xml:space="preserve">(chmod 644 text.txt) (рис. 39):</w:t>
      </w:r>
    </w:p>
    <w:p>
      <w:pPr>
        <w:pStyle w:val="CaptionedFigure"/>
      </w:pPr>
      <w:bookmarkStart w:id="99" w:name="fig:041"/>
      <w:r>
        <w:drawing>
          <wp:inline>
            <wp:extent cx="5334000" cy="1453776"/>
            <wp:effectExtent b="0" l="0" r="0" t="0"/>
            <wp:docPr descr="Рис. 39: Меняем права на файл" title="" id="1" name="Picture"/>
            <a:graphic>
              <a:graphicData uri="http://schemas.openxmlformats.org/drawingml/2006/picture">
                <pic:pic>
                  <pic:nvPicPr>
                    <pic:cNvPr descr="image/fig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537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Рис. 39: Меняем права на файл</w:t>
      </w:r>
    </w:p>
    <w:p>
      <w:pPr>
        <w:numPr>
          <w:ilvl w:val="0"/>
          <w:numId w:val="1010"/>
        </w:numPr>
        <w:pStyle w:val="Compact"/>
      </w:pPr>
      <w:r>
        <w:t xml:space="preserve">для просмотра истории команд: history (рис. 40):</w:t>
      </w:r>
    </w:p>
    <w:p>
      <w:pPr>
        <w:pStyle w:val="CaptionedFigure"/>
      </w:pPr>
      <w:bookmarkStart w:id="101" w:name="fig:042"/>
      <w:r>
        <w:drawing>
          <wp:inline>
            <wp:extent cx="5334000" cy="4327132"/>
            <wp:effectExtent b="0" l="0" r="0" t="0"/>
            <wp:docPr descr="Рис. 40: Просмотр истории команд" title="" id="1" name="Picture"/>
            <a:graphic>
              <a:graphicData uri="http://schemas.openxmlformats.org/drawingml/2006/picture">
                <pic:pic>
                  <pic:nvPicPr>
                    <pic:cNvPr descr="image/fig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7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 40: Просмотр истории команд</w:t>
      </w:r>
    </w:p>
    <w:p>
      <w:pPr>
        <w:numPr>
          <w:ilvl w:val="0"/>
          <w:numId w:val="1011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-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оборудовании: цифровых фотоаппаратах, мобильных телефонах и т. п.</w:t>
      </w:r>
    </w:p>
    <w:p>
      <w:pPr>
        <w:pStyle w:val="BodyText"/>
      </w:pPr>
      <w:r>
        <w:t xml:space="preserve">Файловая система определяет формат содержимого и способ физического хранения информации, которую принято группировать в виде файлов.</w:t>
      </w:r>
    </w:p>
    <w:p>
      <w:pPr>
        <w:pStyle w:val="BodyText"/>
      </w:pPr>
      <w:r>
        <w:t xml:space="preserve">Конкретная файловая система определяет размер имен файлов (и каталогов), максимальный возможный размер файла и раздела, набор атрибутов файла. Некоторые файловые системы предоставляют сервисные возможности, например, разграничение доступа или шифрование файлов.</w:t>
      </w:r>
    </w:p>
    <w:p>
      <w:pPr>
        <w:pStyle w:val="BodyText"/>
      </w:pPr>
      <w:r>
        <w:t xml:space="preserve">Примеры файловых систем:</w:t>
      </w:r>
    </w:p>
    <w:p>
      <w:pPr>
        <w:numPr>
          <w:ilvl w:val="0"/>
          <w:numId w:val="1012"/>
        </w:numPr>
      </w:pPr>
      <w:r>
        <w:t xml:space="preserve">FAT – одна из старейших файловых систем, которая была разработана еще в 1977 году программистами компании Microsoft для гибких дисков. FAT – одна из старейших файловых систем, которая была разработана еще в 1977 году программистами компании Microsoft для гибких дисков.</w:t>
      </w:r>
    </w:p>
    <w:p>
      <w:pPr>
        <w:numPr>
          <w:ilvl w:val="0"/>
          <w:numId w:val="1012"/>
        </w:numPr>
      </w:pPr>
      <w:r>
        <w:t xml:space="preserve">NTFS, или новая технология файловой системы была создана, чтоб устранить недостатки FAT32. Структура системы хранения данных имеет вид бинарного дерева. В отличие от иерархической, как у FAT32, доступ к информации осуществляется по запросу, а поиск ведется по названию файла. При этом система имеет каталог, отсортированный по названиям. Массив делится на 2 части и отсекается та, в которой данного файла не будет, оставшаяся часть также делиться на 2, и так далее до тех пор, пока не будет найден нужный файл.</w:t>
      </w:r>
    </w:p>
    <w:p>
      <w:pPr>
        <w:numPr>
          <w:ilvl w:val="0"/>
          <w:numId w:val="1013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Команда findmnt — это простая утилита командной строки, используемая для отображения списка смонтированных файловых систем или поиска файловой системы в /etc/fstab, /etc/mtab и /proc/self/mountinfo (рис. 41).</w:t>
      </w:r>
    </w:p>
    <w:p>
      <w:pPr>
        <w:pStyle w:val="CaptionedFigure"/>
      </w:pPr>
      <w:bookmarkStart w:id="103" w:name="fig:034"/>
      <w:r>
        <w:drawing>
          <wp:inline>
            <wp:extent cx="5334000" cy="2300868"/>
            <wp:effectExtent b="0" l="0" r="0" t="0"/>
            <wp:docPr descr="Рис. 41: Все подмонтированные файловые системы" title="" id="1" name="Picture"/>
            <a:graphic>
              <a:graphicData uri="http://schemas.openxmlformats.org/drawingml/2006/picture">
                <pic:pic>
                  <pic:nvPicPr>
                    <pic:cNvPr descr="image/fig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0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Рис. 41: Все подмонтированные файловые системы</w:t>
      </w:r>
    </w:p>
    <w:p>
      <w:pPr>
        <w:numPr>
          <w:ilvl w:val="0"/>
          <w:numId w:val="1014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Удалить зависший процесс можно с помощью команды kill -9 (kill -9</w:t>
      </w:r>
      <w:r>
        <w:t xml:space="preserve"> </w:t>
      </w:r>
      <w:r>
        <w:t xml:space="preserve">). Чтобы узнать айди можем воспользоваться командой: ps -e | grep</w:t>
      </w:r>
      <w:r>
        <w:t xml:space="preserve"> </w:t>
      </w:r>
      <w:r>
        <w:t xml:space="preserve">‘</w:t>
      </w:r>
      <w:r>
        <w:t xml:space="preserve">ИМЯ</w:t>
      </w:r>
      <w:r>
        <w:t xml:space="preserve">’</w:t>
      </w:r>
      <w:r>
        <w:t xml:space="preserve">, затем убиваем процесс: kill -9 ИДЕНТИФИКАТОР-ПРОЦЕССА (рис. 42).</w:t>
      </w:r>
    </w:p>
    <w:p>
      <w:pPr>
        <w:pStyle w:val="CaptionedFigure"/>
      </w:pPr>
      <w:bookmarkStart w:id="105" w:name="fig:035"/>
      <w:r>
        <w:drawing>
          <wp:inline>
            <wp:extent cx="5334000" cy="1032933"/>
            <wp:effectExtent b="0" l="0" r="0" t="0"/>
            <wp:docPr descr="Рис. 42: Уничтожение зависшего процесса" title="" id="1" name="Picture"/>
            <a:graphic>
              <a:graphicData uri="http://schemas.openxmlformats.org/drawingml/2006/picture">
                <pic:pic>
                  <pic:nvPicPr>
                    <pic:cNvPr descr="image/fig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2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 42: Уничтожение зависшего процесса</w:t>
      </w:r>
    </w:p>
    <w:bookmarkEnd w:id="106"/>
    <w:bookmarkStart w:id="10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приобрела практические навыки установки операционной системы на виртуальную машину, настроила минимально необходимые сервисы для дальнейшей работы. Разобралась с настройками UTM, что позволило виртуальной машине Rocky работать с лучшей производительностью. Также мне удалось составить отчет, прикрепив скриншоты, которые я делала во время выполнения задания.</w:t>
      </w:r>
    </w:p>
    <w:bookmarkEnd w:id="10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2">
    <w:abstractNumId w:val="991"/>
  </w:num>
  <w:num w:numId="101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7" Target="media/rId67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80" Target="media/rId80.png" /><Relationship Type="http://schemas.openxmlformats.org/officeDocument/2006/relationships/image" Id="rId25" Target="media/rId25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69" Target="media/rId69.png" /><Relationship Type="http://schemas.openxmlformats.org/officeDocument/2006/relationships/image" Id="rId102" Target="media/rId102.png" /><Relationship Type="http://schemas.openxmlformats.org/officeDocument/2006/relationships/image" Id="rId104" Target="media/rId104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27" Target="media/rId27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100" Target="media/rId100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Мишина Анастасия Алексеевна</dc:creator>
  <dc:language>ru-RU</dc:language>
  <cp:keywords/>
  <dcterms:created xsi:type="dcterms:W3CDTF">2024-02-19T20:39:31Z</dcterms:created>
  <dcterms:modified xsi:type="dcterms:W3CDTF">2024-02-19T20:39:31Z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14pt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Дисциплина: Основы информационной безопасности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